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黑体"/>
          <w:bCs/>
          <w:color w:val="000000"/>
          <w:kern w:val="0"/>
          <w:sz w:val="18"/>
          <w:szCs w:val="18"/>
        </w:rPr>
      </w:pPr>
      <w:r>
        <w:rPr>
          <w:rFonts w:hint="eastAsia" w:ascii="宋体" w:hAnsi="宋体" w:cs="黑体"/>
          <w:bCs/>
          <w:color w:val="000000"/>
          <w:kern w:val="0"/>
          <w:sz w:val="18"/>
          <w:szCs w:val="18"/>
        </w:rPr>
        <w:t>附表2</w:t>
      </w:r>
    </w:p>
    <w:p>
      <w:pPr>
        <w:spacing w:before="156" w:beforeLines="50" w:after="156" w:afterLines="50"/>
        <w:jc w:val="center"/>
        <w:rPr>
          <w:rFonts w:ascii="宋体" w:hAnsi="宋体"/>
          <w:sz w:val="18"/>
          <w:szCs w:val="18"/>
        </w:rPr>
      </w:pPr>
      <w:r>
        <w:rPr>
          <w:rFonts w:hint="eastAsia" w:ascii="宋体" w:hAnsi="宋体"/>
          <w:sz w:val="18"/>
          <w:szCs w:val="18"/>
        </w:rPr>
        <w:t>行业标准项目建议书</w:t>
      </w:r>
    </w:p>
    <w:tbl>
      <w:tblPr>
        <w:tblStyle w:val="7"/>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078"/>
        <w:gridCol w:w="416"/>
        <w:gridCol w:w="124"/>
        <w:gridCol w:w="540"/>
        <w:gridCol w:w="831"/>
        <w:gridCol w:w="247"/>
        <w:gridCol w:w="1248"/>
        <w:gridCol w:w="338"/>
        <w:gridCol w:w="1157"/>
        <w:gridCol w:w="16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建议项目名称</w:t>
            </w:r>
          </w:p>
          <w:p>
            <w:pPr>
              <w:ind w:leftChars="-6" w:hanging="12" w:hangingChars="7"/>
              <w:jc w:val="center"/>
              <w:rPr>
                <w:rFonts w:ascii="宋体" w:hAnsi="宋体"/>
                <w:sz w:val="18"/>
                <w:szCs w:val="18"/>
              </w:rPr>
            </w:pPr>
            <w:r>
              <w:rPr>
                <w:rFonts w:ascii="宋体" w:hAnsi="宋体"/>
                <w:sz w:val="18"/>
                <w:szCs w:val="18"/>
              </w:rPr>
              <w:t>(</w:t>
            </w:r>
            <w:r>
              <w:rPr>
                <w:rFonts w:hint="eastAsia" w:ascii="宋体" w:hAnsi="宋体"/>
                <w:sz w:val="18"/>
                <w:szCs w:val="18"/>
              </w:rPr>
              <w:t>中文</w:t>
            </w:r>
            <w:r>
              <w:rPr>
                <w:rFonts w:ascii="宋体" w:hAnsi="宋体"/>
                <w:sz w:val="18"/>
                <w:szCs w:val="18"/>
              </w:rPr>
              <w:t>)</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240" w:lineRule="exact"/>
              <w:jc w:val="center"/>
              <w:rPr>
                <w:rFonts w:ascii="宋体" w:hAnsi="宋体"/>
                <w:sz w:val="18"/>
                <w:szCs w:val="18"/>
              </w:rPr>
            </w:pPr>
            <w:r>
              <w:rPr>
                <w:rFonts w:hint="eastAsia" w:ascii="宋体" w:hAnsi="宋体"/>
                <w:sz w:val="18"/>
                <w:szCs w:val="18"/>
              </w:rPr>
              <w:t>电弧法熔融石英砂用高纯石墨棒</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建议项目名称</w:t>
            </w:r>
          </w:p>
          <w:p>
            <w:pPr>
              <w:jc w:val="center"/>
              <w:rPr>
                <w:rFonts w:ascii="宋体" w:hAnsi="宋体"/>
                <w:sz w:val="18"/>
                <w:szCs w:val="18"/>
              </w:rPr>
            </w:pPr>
            <w:r>
              <w:rPr>
                <w:rFonts w:ascii="宋体" w:hAnsi="宋体"/>
                <w:sz w:val="18"/>
                <w:szCs w:val="18"/>
              </w:rPr>
              <w:t>(</w:t>
            </w:r>
            <w:r>
              <w:rPr>
                <w:rFonts w:hint="eastAsia" w:ascii="宋体" w:hAnsi="宋体"/>
                <w:sz w:val="18"/>
                <w:szCs w:val="18"/>
              </w:rPr>
              <w:t>英文</w:t>
            </w:r>
            <w:r>
              <w:rPr>
                <w:rFonts w:ascii="宋体" w:hAnsi="宋体"/>
                <w:sz w:val="18"/>
                <w:szCs w:val="18"/>
              </w:rPr>
              <w:t>)</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Purified graphite rod for arc fused quartz sand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制定或修订</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sym w:font="Wingdings 2" w:char="0052"/>
            </w:r>
            <w:r>
              <w:rPr>
                <w:rFonts w:hint="eastAsia" w:ascii="宋体" w:hAnsi="宋体"/>
                <w:sz w:val="18"/>
                <w:szCs w:val="18"/>
              </w:rPr>
              <w:t>制定</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□修订</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被修订标准号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采用程度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w:t>
            </w:r>
            <w:r>
              <w:rPr>
                <w:rFonts w:ascii="宋体" w:hAnsi="宋体"/>
                <w:sz w:val="18"/>
                <w:szCs w:val="18"/>
              </w:rPr>
              <w:t xml:space="preserve"> IDT</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 </w:t>
            </w:r>
            <w:r>
              <w:rPr>
                <w:rFonts w:ascii="宋体" w:hAnsi="宋体"/>
                <w:sz w:val="18"/>
                <w:szCs w:val="18"/>
              </w:rPr>
              <w:t>MOD</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 </w:t>
            </w:r>
            <w:r>
              <w:rPr>
                <w:rFonts w:ascii="宋体" w:hAnsi="宋体"/>
                <w:sz w:val="18"/>
                <w:szCs w:val="18"/>
              </w:rPr>
              <w:t>NEQ</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采标号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国际标准名称</w:t>
            </w:r>
          </w:p>
          <w:p>
            <w:pPr>
              <w:jc w:val="center"/>
              <w:rPr>
                <w:rFonts w:ascii="宋体" w:hAnsi="宋体"/>
                <w:sz w:val="18"/>
                <w:szCs w:val="18"/>
              </w:rPr>
            </w:pPr>
            <w:r>
              <w:rPr>
                <w:rFonts w:hint="eastAsia" w:ascii="宋体" w:hAnsi="宋体"/>
                <w:sz w:val="18"/>
                <w:szCs w:val="18"/>
              </w:rPr>
              <w:t>（中文）</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无</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国际标准名称</w:t>
            </w:r>
          </w:p>
          <w:p>
            <w:pPr>
              <w:jc w:val="center"/>
              <w:rPr>
                <w:rFonts w:ascii="宋体" w:hAnsi="宋体"/>
                <w:sz w:val="18"/>
                <w:szCs w:val="18"/>
              </w:rPr>
            </w:pPr>
            <w:r>
              <w:rPr>
                <w:rFonts w:hint="eastAsia" w:ascii="宋体" w:hAnsi="宋体"/>
                <w:sz w:val="18"/>
                <w:szCs w:val="18"/>
              </w:rPr>
              <w:t>（英文）</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采用快速程序</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w:t>
            </w:r>
            <w:r>
              <w:rPr>
                <w:rFonts w:ascii="宋体" w:hAnsi="宋体"/>
                <w:sz w:val="18"/>
                <w:szCs w:val="18"/>
              </w:rPr>
              <w:t xml:space="preserve"> FTP</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快速程序代码</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□B</w:t>
            </w: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ICS</w:t>
            </w:r>
            <w:r>
              <w:rPr>
                <w:rFonts w:hint="eastAsia" w:ascii="宋体" w:hAnsi="宋体"/>
                <w:sz w:val="18"/>
                <w:szCs w:val="18"/>
              </w:rPr>
              <w:t>分类号</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73.080</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中国标准分类号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Q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牵头单位</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兴和县青山特种石墨碳素有限公司</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体系编号</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参与单位</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pStyle w:val="20"/>
              <w:jc w:val="center"/>
              <w:rPr>
                <w:rFonts w:ascii="宋体" w:hAnsi="宋体"/>
                <w:sz w:val="18"/>
                <w:szCs w:val="18"/>
                <w:lang w:eastAsia="zh-CN"/>
              </w:rPr>
            </w:pPr>
            <w:r>
              <w:rPr>
                <w:rFonts w:hint="eastAsia" w:ascii="宋体" w:hAnsi="宋体"/>
                <w:kern w:val="2"/>
                <w:sz w:val="18"/>
                <w:szCs w:val="18"/>
                <w:lang w:eastAsia="zh-CN"/>
              </w:rPr>
              <w:t>唐山金湾特碳石墨有限公司</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计划起止时间</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目的﹑意义或必</w:t>
            </w:r>
          </w:p>
          <w:p>
            <w:pPr>
              <w:jc w:val="center"/>
              <w:rPr>
                <w:rFonts w:ascii="宋体" w:hAnsi="宋体"/>
                <w:sz w:val="18"/>
                <w:szCs w:val="18"/>
              </w:rPr>
            </w:pPr>
            <w:r>
              <w:rPr>
                <w:rFonts w:hint="eastAsia" w:ascii="宋体" w:hAnsi="宋体"/>
                <w:sz w:val="18"/>
                <w:szCs w:val="18"/>
              </w:rPr>
              <w:t>要性</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ind w:firstLine="360" w:firstLineChars="200"/>
              <w:rPr>
                <w:rFonts w:ascii="宋体" w:hAnsi="宋体"/>
                <w:sz w:val="18"/>
                <w:szCs w:val="18"/>
              </w:rPr>
            </w:pPr>
            <w:r>
              <w:rPr>
                <w:rFonts w:hint="eastAsia" w:ascii="宋体" w:hAnsi="宋体"/>
                <w:sz w:val="18"/>
                <w:szCs w:val="18"/>
              </w:rPr>
              <w:t>电弧法熔融石英砂用高纯石墨棒主要由不同粒度、指标的人造石墨材料挤压成型的产品。该产品应用于电弧法制石英坩埚，使用时3支为一组，以一定角度开合状态通电至红热，产生电弧将石墨模具内的石英砂打至熔融状态，在盛放模具设备的高速旋转下，熔融状态石英砂形成碗状，冷却后形成石英坩埚。</w:t>
            </w:r>
          </w:p>
          <w:p>
            <w:pPr>
              <w:ind w:firstLine="360" w:firstLineChars="200"/>
              <w:rPr>
                <w:rFonts w:ascii="宋体" w:hAnsi="宋体"/>
                <w:sz w:val="18"/>
                <w:szCs w:val="18"/>
              </w:rPr>
            </w:pPr>
            <w:r>
              <w:rPr>
                <w:rFonts w:hint="eastAsia" w:ascii="宋体" w:hAnsi="宋体"/>
                <w:sz w:val="18"/>
                <w:szCs w:val="18"/>
              </w:rPr>
              <w:t xml:space="preserve"> 而与此对应的，一般石英坩埚企业打20吋坩埚使用直径50mm的高纯石墨棒，打24—26吋坩埚使用直径55mm的高纯石墨棒，打28-32吋坩埚使用直径60mm的高纯石墨棒。一部分企业也会少量使用直径32</w:t>
            </w:r>
            <w:r>
              <w:rPr>
                <w:rFonts w:hint="eastAsia" w:ascii="宋体" w:hAnsi="宋体"/>
                <w:sz w:val="18"/>
                <w:szCs w:val="18"/>
                <w:lang w:val="en-US" w:eastAsia="zh-CN"/>
              </w:rPr>
              <w:t>mm</w:t>
            </w:r>
            <w:r>
              <w:rPr>
                <w:rFonts w:hint="eastAsia" w:ascii="宋体" w:hAnsi="宋体"/>
                <w:sz w:val="18"/>
                <w:szCs w:val="18"/>
              </w:rPr>
              <w:t>、36</w:t>
            </w:r>
            <w:r>
              <w:rPr>
                <w:rFonts w:hint="eastAsia" w:ascii="宋体" w:hAnsi="宋体"/>
                <w:sz w:val="18"/>
                <w:szCs w:val="18"/>
                <w:lang w:val="en-US" w:eastAsia="zh-CN"/>
              </w:rPr>
              <w:t>mm</w:t>
            </w:r>
            <w:r>
              <w:rPr>
                <w:rFonts w:hint="eastAsia" w:ascii="宋体" w:hAnsi="宋体"/>
                <w:sz w:val="18"/>
                <w:szCs w:val="18"/>
              </w:rPr>
              <w:t>、38</w:t>
            </w:r>
            <w:r>
              <w:rPr>
                <w:rFonts w:hint="eastAsia" w:ascii="宋体" w:hAnsi="宋体"/>
                <w:sz w:val="18"/>
                <w:szCs w:val="18"/>
                <w:lang w:val="en-US" w:eastAsia="zh-CN"/>
              </w:rPr>
              <w:t>mm</w:t>
            </w:r>
            <w:r>
              <w:rPr>
                <w:rFonts w:hint="eastAsia" w:ascii="宋体" w:hAnsi="宋体"/>
                <w:sz w:val="18"/>
                <w:szCs w:val="18"/>
                <w:lang w:eastAsia="zh-CN"/>
              </w:rPr>
              <w:t>、</w:t>
            </w:r>
            <w:r>
              <w:rPr>
                <w:rFonts w:hint="eastAsia" w:ascii="宋体" w:hAnsi="宋体"/>
                <w:sz w:val="18"/>
                <w:szCs w:val="18"/>
              </w:rPr>
              <w:t>40</w:t>
            </w:r>
            <w:r>
              <w:rPr>
                <w:rFonts w:hint="eastAsia" w:ascii="宋体" w:hAnsi="宋体"/>
                <w:sz w:val="18"/>
                <w:szCs w:val="18"/>
                <w:lang w:val="en-US" w:eastAsia="zh-CN"/>
              </w:rPr>
              <w:t>mm</w:t>
            </w:r>
            <w:r>
              <w:rPr>
                <w:rFonts w:hint="eastAsia" w:ascii="宋体" w:hAnsi="宋体"/>
                <w:sz w:val="18"/>
                <w:szCs w:val="18"/>
              </w:rPr>
              <w:t>、45mm的高纯石墨棒。随着石英坩埚企业生产坩埚规格的不断放大，一些企业也开始需求更大规格的提纯石墨高纯石墨棒，有些厂家需要直径达到65mm，长度的需求也从标准的680mm增长到700—710mm。</w:t>
            </w:r>
          </w:p>
          <w:p>
            <w:pPr>
              <w:ind w:firstLine="360" w:firstLineChars="200"/>
              <w:rPr>
                <w:rFonts w:ascii="宋体" w:hAnsi="宋体"/>
                <w:sz w:val="18"/>
                <w:szCs w:val="18"/>
              </w:rPr>
            </w:pPr>
            <w:r>
              <w:rPr>
                <w:rFonts w:hint="eastAsia" w:ascii="宋体" w:hAnsi="宋体"/>
                <w:sz w:val="18"/>
                <w:szCs w:val="18"/>
              </w:rPr>
              <w:t>并且随着越来越多的光伏企业开始在半导体方向的投产，半导体级的高纯石墨棒需求也在逐步增长，投入电弧法熔融石英砂用高纯石墨棒生产线的企业也在增多，各企业产品的性能、指标、纯度差别较大，不利于企业的可操作性及经济效益的提高。因此制定本行业标准，对其进行补充，以满足市场的需求，规范、引领行业发展。</w:t>
            </w:r>
          </w:p>
          <w:p>
            <w:pPr>
              <w:pStyle w:val="12"/>
              <w:spacing w:line="240" w:lineRule="auto"/>
              <w:ind w:firstLine="360" w:firstLineChars="200"/>
              <w:rPr>
                <w:rFonts w:ascii="宋体" w:hAnsi="宋体"/>
                <w:color w:val="FF0000"/>
                <w:sz w:val="18"/>
                <w:szCs w:val="18"/>
              </w:rPr>
            </w:pPr>
            <w:r>
              <w:rPr>
                <w:rFonts w:hint="eastAsia" w:ascii="宋体" w:hAnsi="宋体"/>
                <w:color w:val="000000" w:themeColor="text1"/>
                <w:sz w:val="18"/>
                <w:szCs w:val="18"/>
                <w14:textFill>
                  <w14:solidFill>
                    <w14:schemeClr w14:val="tx1"/>
                  </w14:solidFill>
                </w14:textFill>
              </w:rPr>
              <w:t>该项目符合《2021年全国标准化工作要点》中“二、加快建设推动高质量发展的标准体系（一）提高产业链供应链</w:t>
            </w:r>
            <w:r>
              <w:rPr>
                <w:rFonts w:hint="eastAsia" w:ascii="宋体" w:hAnsi="宋体"/>
                <w:sz w:val="18"/>
                <w:szCs w:val="18"/>
              </w:rPr>
              <w:t>标准化水平5.完善冶金、化工、建筑建材等产业标准体系”，也符合《建材行业标准化工作要点》中“五、重点任务（一）完善新材料新兴产业标准体系，解决新兴产业发展标准缺失、滞后问题，用标准引导和加快新兴产业的发展，支撑行业结构调整、转型升级”等要求。</w:t>
            </w:r>
          </w:p>
          <w:p>
            <w:pPr>
              <w:ind w:firstLine="360" w:firstLineChars="200"/>
              <w:rPr>
                <w:rFonts w:ascii="宋体" w:hAnsi="宋体"/>
                <w:sz w:val="18"/>
                <w:szCs w:val="18"/>
              </w:rPr>
            </w:pPr>
            <w:r>
              <w:rPr>
                <w:rFonts w:hint="eastAsia" w:ascii="宋体" w:hAnsi="宋体"/>
                <w:sz w:val="18"/>
                <w:szCs w:val="18"/>
              </w:rPr>
              <w:t>通过广泛征求生产企业和用户的意见，一致希望能够起草该产品行业标准，来规范电弧法熔融石英砂用高纯石墨棒产品应用技术要求和检测标准，填补</w:t>
            </w:r>
            <w:r>
              <w:rPr>
                <w:rFonts w:hint="eastAsia" w:ascii="宋体" w:hAnsi="宋体"/>
                <w:sz w:val="18"/>
                <w:szCs w:val="18"/>
                <w:lang w:eastAsia="zh-CN"/>
              </w:rPr>
              <w:t>国内该领域</w:t>
            </w:r>
            <w:r>
              <w:rPr>
                <w:rFonts w:hint="eastAsia" w:ascii="宋体" w:hAnsi="宋体"/>
                <w:sz w:val="18"/>
                <w:szCs w:val="18"/>
              </w:rPr>
              <w:t>空白。因此，研究制定本标准对于创建自主知识产权的技术标准，促进我国光伏半导体行业的发展，保障相关生产加工企业的经济利益具有重要的理论和现实意义。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范围和主要</w:t>
            </w:r>
          </w:p>
          <w:p>
            <w:pPr>
              <w:jc w:val="center"/>
              <w:rPr>
                <w:rFonts w:ascii="宋体" w:hAnsi="宋体"/>
                <w:sz w:val="18"/>
                <w:szCs w:val="18"/>
              </w:rPr>
            </w:pPr>
            <w:r>
              <w:rPr>
                <w:rFonts w:hint="eastAsia" w:ascii="宋体" w:hAnsi="宋体"/>
                <w:sz w:val="18"/>
                <w:szCs w:val="18"/>
              </w:rPr>
              <w:t>技术内容</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ind w:firstLine="360" w:firstLineChars="200"/>
              <w:rPr>
                <w:rFonts w:ascii="宋体" w:hAnsi="宋体"/>
                <w:sz w:val="18"/>
                <w:szCs w:val="18"/>
              </w:rPr>
            </w:pPr>
            <w:r>
              <w:rPr>
                <w:rFonts w:hint="eastAsia" w:ascii="宋体" w:hAnsi="宋体"/>
                <w:sz w:val="18"/>
                <w:szCs w:val="18"/>
              </w:rPr>
              <w:t>1.范围</w:t>
            </w:r>
          </w:p>
          <w:p>
            <w:pPr>
              <w:ind w:firstLine="360" w:firstLineChars="200"/>
              <w:rPr>
                <w:rFonts w:hint="eastAsia" w:ascii="宋体" w:hAnsi="宋体" w:cs="Times New Roman"/>
                <w:sz w:val="18"/>
                <w:szCs w:val="18"/>
              </w:rPr>
            </w:pPr>
            <w:r>
              <w:rPr>
                <w:rFonts w:hint="eastAsia" w:ascii="宋体" w:hAnsi="宋体" w:cs="Times New Roman"/>
                <w:sz w:val="18"/>
                <w:szCs w:val="18"/>
              </w:rPr>
              <w:t>本文件规定了针状焦生产的电弧法熔融石英砂用高纯石墨棒的术语和定义、</w:t>
            </w:r>
            <w:r>
              <w:rPr>
                <w:rFonts w:hint="eastAsia" w:ascii="宋体" w:hAnsi="宋体" w:cs="Times New Roman"/>
                <w:sz w:val="18"/>
                <w:szCs w:val="18"/>
                <w:lang w:eastAsia="zh-CN"/>
              </w:rPr>
              <w:t>技术要求</w:t>
            </w:r>
            <w:r>
              <w:rPr>
                <w:rFonts w:hint="eastAsia" w:ascii="宋体" w:hAnsi="宋体" w:cs="Times New Roman"/>
                <w:sz w:val="18"/>
                <w:szCs w:val="18"/>
              </w:rPr>
              <w:t>、试验方法、检验规则、标志、包装、运输与贮存。</w:t>
            </w:r>
          </w:p>
          <w:p>
            <w:pPr>
              <w:ind w:firstLine="360" w:firstLineChars="200"/>
              <w:rPr>
                <w:rFonts w:ascii="宋体" w:hAnsi="宋体"/>
                <w:sz w:val="18"/>
                <w:szCs w:val="18"/>
              </w:rPr>
            </w:pPr>
            <w:r>
              <w:rPr>
                <w:rFonts w:hint="eastAsia" w:ascii="宋体" w:hAnsi="宋体"/>
                <w:sz w:val="18"/>
                <w:szCs w:val="18"/>
              </w:rPr>
              <w:t>本文件适用于以针状焦为原料生产的电弧法熔融石英砂用高纯石墨棒。</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.技术要求</w:t>
            </w:r>
            <w:bookmarkStart w:id="0" w:name="_GoBack"/>
            <w:bookmarkEnd w:id="0"/>
          </w:p>
          <w:p>
            <w:pPr>
              <w:ind w:firstLine="360" w:firstLineChars="200"/>
              <w:rPr>
                <w:rFonts w:ascii="宋体" w:hAnsi="宋体"/>
                <w:sz w:val="18"/>
                <w:szCs w:val="18"/>
              </w:rPr>
            </w:pPr>
            <w:r>
              <w:rPr>
                <w:rFonts w:hint="eastAsia" w:ascii="宋体" w:hAnsi="宋体"/>
                <w:sz w:val="18"/>
                <w:szCs w:val="18"/>
              </w:rPr>
              <w:t>本</w:t>
            </w:r>
            <w:r>
              <w:rPr>
                <w:rFonts w:hint="eastAsia" w:ascii="宋体" w:hAnsi="宋体"/>
                <w:sz w:val="18"/>
                <w:szCs w:val="18"/>
                <w:lang w:eastAsia="zh-CN"/>
              </w:rPr>
              <w:t>文件</w:t>
            </w:r>
            <w:r>
              <w:rPr>
                <w:rFonts w:hint="eastAsia" w:ascii="宋体" w:hAnsi="宋体"/>
                <w:sz w:val="18"/>
                <w:szCs w:val="18"/>
              </w:rPr>
              <w:t>规定了电弧法熔</w:t>
            </w:r>
            <w:r>
              <w:rPr>
                <w:rFonts w:hint="eastAsia" w:ascii="宋体" w:hAnsi="宋体" w:cs="Times New Roman"/>
                <w:sz w:val="18"/>
                <w:szCs w:val="18"/>
                <w:lang w:eastAsia="zh-CN"/>
              </w:rPr>
              <w:t>融石英砂用高纯石墨棒的外观、尺寸、</w:t>
            </w:r>
            <w:r>
              <w:rPr>
                <w:rFonts w:hint="eastAsia" w:ascii="宋体" w:hAnsi="宋体" w:cs="Times New Roman"/>
                <w:sz w:val="18"/>
                <w:szCs w:val="18"/>
                <w:lang w:val="en-US" w:eastAsia="zh-CN"/>
              </w:rPr>
              <w:t>电极接头尺寸、理化性能</w:t>
            </w:r>
            <w:r>
              <w:rPr>
                <w:rFonts w:hint="eastAsia" w:ascii="宋体" w:hAnsi="宋体" w:cs="Times New Roman"/>
                <w:sz w:val="18"/>
                <w:szCs w:val="18"/>
                <w:lang w:eastAsia="zh-CN"/>
              </w:rPr>
              <w:t>等技术要求。</w:t>
            </w:r>
          </w:p>
          <w:p>
            <w:pPr>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.试验方法</w:t>
            </w:r>
          </w:p>
          <w:p>
            <w:pPr>
              <w:pStyle w:val="19"/>
              <w:ind w:firstLine="360"/>
              <w:rPr>
                <w:rFonts w:hAnsi="宋体"/>
                <w:sz w:val="18"/>
                <w:szCs w:val="18"/>
                <w:lang w:val="zh-CN"/>
              </w:rPr>
            </w:pPr>
            <w:r>
              <w:rPr>
                <w:rFonts w:hint="eastAsia" w:hAnsi="宋体"/>
                <w:sz w:val="18"/>
                <w:szCs w:val="18"/>
                <w:lang w:val="zh-CN"/>
              </w:rPr>
              <w:t>体积密度</w:t>
            </w:r>
            <w:r>
              <w:rPr>
                <w:rFonts w:hint="eastAsia" w:hAnsi="宋体"/>
                <w:sz w:val="18"/>
                <w:szCs w:val="18"/>
              </w:rPr>
              <w:t>按照</w:t>
            </w:r>
            <w:r>
              <w:rPr>
                <w:rFonts w:hint="eastAsia" w:hAnsi="宋体" w:cs="宋体"/>
                <w:sz w:val="18"/>
                <w:szCs w:val="18"/>
              </w:rPr>
              <w:t>GB/T 24528-2009</w:t>
            </w:r>
            <w:r>
              <w:rPr>
                <w:rFonts w:hint="eastAsia" w:hAnsi="宋体"/>
                <w:sz w:val="18"/>
                <w:szCs w:val="18"/>
              </w:rPr>
              <w:t>的规定</w:t>
            </w:r>
            <w:r>
              <w:rPr>
                <w:rFonts w:hint="eastAsia" w:hAnsi="宋体"/>
                <w:sz w:val="18"/>
                <w:szCs w:val="18"/>
                <w:lang w:val="zh-CN"/>
              </w:rPr>
              <w:t>执行。</w:t>
            </w:r>
          </w:p>
          <w:p>
            <w:pPr>
              <w:ind w:firstLine="360" w:firstLineChars="200"/>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电阻率按照GB/T 24525-2009的规定执行</w:t>
            </w:r>
            <w:r>
              <w:rPr>
                <w:rFonts w:hint="eastAsia" w:ascii="宋体" w:hAnsi="宋体" w:cs="Times New Roman"/>
                <w:kern w:val="0"/>
                <w:sz w:val="18"/>
                <w:szCs w:val="18"/>
                <w:lang w:val="en-US" w:eastAsia="zh-CN" w:bidi="ar-SA"/>
              </w:rPr>
              <w:t>。</w:t>
            </w:r>
          </w:p>
          <w:p>
            <w:pPr>
              <w:ind w:firstLine="360" w:firstLineChars="200"/>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灰分按照GB/T 1429-2009的规定执行</w:t>
            </w:r>
            <w:r>
              <w:rPr>
                <w:rFonts w:hint="eastAsia" w:ascii="宋体" w:hAnsi="宋体" w:cs="Times New Roman"/>
                <w:kern w:val="0"/>
                <w:sz w:val="18"/>
                <w:szCs w:val="18"/>
                <w:lang w:val="en-US" w:eastAsia="zh-CN" w:bidi="ar-SA"/>
              </w:rPr>
              <w:t>。</w:t>
            </w:r>
          </w:p>
          <w:p>
            <w:pPr>
              <w:ind w:firstLine="360" w:firstLineChars="200"/>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抗压强度按照JB/T 8133.8-2013的规定执行</w:t>
            </w:r>
            <w:r>
              <w:rPr>
                <w:rFonts w:hint="eastAsia" w:ascii="宋体" w:hAnsi="宋体" w:cs="Times New Roman"/>
                <w:kern w:val="0"/>
                <w:sz w:val="18"/>
                <w:szCs w:val="18"/>
                <w:lang w:val="en-US" w:eastAsia="zh-CN" w:bidi="ar-SA"/>
              </w:rPr>
              <w:t>。</w:t>
            </w:r>
          </w:p>
          <w:p>
            <w:pPr>
              <w:snapToGrid w:val="0"/>
              <w:ind w:firstLine="360" w:firstLineChars="200"/>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抗折强度按照JB/T 8133.7-2013的规定执行</w:t>
            </w:r>
            <w:r>
              <w:rPr>
                <w:rFonts w:hint="eastAsia" w:ascii="宋体" w:hAnsi="宋体" w:cs="Times New Roman"/>
                <w:kern w:val="0"/>
                <w:sz w:val="18"/>
                <w:szCs w:val="18"/>
                <w:lang w:val="en-US" w:eastAsia="zh-CN" w:bidi="ar-SA"/>
              </w:rPr>
              <w:t>。</w:t>
            </w:r>
          </w:p>
          <w:p>
            <w:pPr>
              <w:pStyle w:val="19"/>
              <w:ind w:firstLine="360"/>
              <w:rPr>
                <w:rFonts w:ascii="宋体" w:hAnsi="宋体"/>
                <w:sz w:val="18"/>
                <w:szCs w:val="18"/>
                <w:lang w:val="zh-CN"/>
              </w:rPr>
            </w:pPr>
            <w:r>
              <w:rPr>
                <w:rFonts w:hint="eastAsia" w:ascii="宋体" w:hAnsi="宋体" w:eastAsia="宋体" w:cs="Times New Roman"/>
                <w:kern w:val="0"/>
                <w:sz w:val="18"/>
                <w:szCs w:val="18"/>
                <w:lang w:val="en-US" w:eastAsia="zh-CN" w:bidi="ar-SA"/>
              </w:rPr>
              <w:t>测试取样按照GB/T1427-2016的规定执行</w:t>
            </w:r>
            <w:r>
              <w:rPr>
                <w:rFonts w:hint="eastAsia" w:hAnsi="宋体" w:cs="Times New Roman"/>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国内外情况</w:t>
            </w:r>
          </w:p>
          <w:p>
            <w:pPr>
              <w:jc w:val="center"/>
              <w:rPr>
                <w:rFonts w:ascii="宋体" w:hAnsi="宋体"/>
                <w:sz w:val="18"/>
                <w:szCs w:val="18"/>
              </w:rPr>
            </w:pPr>
            <w:r>
              <w:rPr>
                <w:rFonts w:hint="eastAsia" w:ascii="宋体" w:hAnsi="宋体"/>
                <w:sz w:val="18"/>
                <w:szCs w:val="18"/>
              </w:rPr>
              <w:t>简要说明</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theme="minorEastAsia"/>
                <w:sz w:val="18"/>
                <w:szCs w:val="18"/>
                <w:u w:val="single"/>
              </w:rPr>
            </w:pPr>
            <w:r>
              <w:rPr>
                <w:rFonts w:hint="eastAsia" w:ascii="宋体" w:hAnsi="宋体" w:cstheme="minorEastAsia"/>
                <w:sz w:val="18"/>
                <w:szCs w:val="18"/>
                <w:u w:val="single"/>
              </w:rPr>
              <w:t>1</w:t>
            </w:r>
            <w:r>
              <w:rPr>
                <w:rFonts w:ascii="宋体" w:hAnsi="宋体" w:cstheme="minorEastAsia"/>
                <w:sz w:val="18"/>
                <w:szCs w:val="18"/>
                <w:u w:val="single"/>
              </w:rPr>
              <w:t>.</w:t>
            </w:r>
            <w:r>
              <w:rPr>
                <w:rFonts w:hint="eastAsia" w:ascii="宋体" w:hAnsi="宋体" w:cstheme="minorEastAsia"/>
                <w:sz w:val="18"/>
                <w:szCs w:val="18"/>
                <w:u w:val="single"/>
              </w:rPr>
              <w:t>国内外对该技术研究情况简要说明：</w:t>
            </w:r>
          </w:p>
          <w:p>
            <w:pPr>
              <w:ind w:firstLine="360" w:firstLineChars="200"/>
              <w:rPr>
                <w:rFonts w:asciiTheme="minorEastAsia" w:hAnsiTheme="minorEastAsia" w:eastAsiaTheme="minorEastAsia" w:cstheme="minorEastAsia"/>
                <w:sz w:val="18"/>
                <w:szCs w:val="18"/>
              </w:rPr>
            </w:pPr>
            <w:r>
              <w:rPr>
                <w:rFonts w:hint="eastAsia" w:ascii="宋体" w:hAnsi="宋体" w:cstheme="minorEastAsia"/>
                <w:sz w:val="18"/>
                <w:szCs w:val="18"/>
              </w:rPr>
              <w:t>在2</w:t>
            </w:r>
            <w:r>
              <w:rPr>
                <w:rFonts w:ascii="宋体" w:hAnsi="宋体" w:cstheme="minorEastAsia"/>
                <w:sz w:val="18"/>
                <w:szCs w:val="18"/>
              </w:rPr>
              <w:t>0</w:t>
            </w:r>
            <w:r>
              <w:rPr>
                <w:rFonts w:hint="eastAsia" w:ascii="宋体" w:hAnsi="宋体" w:cstheme="minorEastAsia"/>
                <w:sz w:val="18"/>
                <w:szCs w:val="18"/>
              </w:rPr>
              <w:t>世纪末期美国、德国、日本就已经将电阻低、密度较大，机械强度较高，线膨胀系数较小，抗氧化性能和抗热震性能优良、纯度在3</w:t>
            </w:r>
            <w:r>
              <w:rPr>
                <w:rFonts w:ascii="宋体" w:hAnsi="宋体" w:cstheme="minorEastAsia"/>
                <w:sz w:val="18"/>
                <w:szCs w:val="18"/>
              </w:rPr>
              <w:t>0PPM</w:t>
            </w:r>
            <w:r>
              <w:rPr>
                <w:rFonts w:hint="eastAsia" w:ascii="宋体" w:hAnsi="宋体" w:cstheme="minorEastAsia"/>
                <w:sz w:val="18"/>
                <w:szCs w:val="18"/>
              </w:rPr>
              <w:t>以下的</w:t>
            </w:r>
            <w:r>
              <w:rPr>
                <w:rFonts w:asciiTheme="minorEastAsia" w:hAnsiTheme="minorEastAsia" w:eastAsiaTheme="minorEastAsia" w:cstheme="minorEastAsia"/>
                <w:sz w:val="18"/>
                <w:szCs w:val="18"/>
              </w:rPr>
              <w:t>电弧法熔融石英砂专用高纯度石墨</w:t>
            </w:r>
            <w:r>
              <w:rPr>
                <w:rFonts w:hint="eastAsia" w:asciiTheme="minorEastAsia" w:hAnsiTheme="minorEastAsia" w:eastAsiaTheme="minorEastAsia" w:cstheme="minorEastAsia"/>
                <w:sz w:val="18"/>
                <w:szCs w:val="18"/>
              </w:rPr>
              <w:t>棒</w:t>
            </w:r>
            <w:r>
              <w:rPr>
                <w:rFonts w:hint="eastAsia" w:ascii="宋体" w:hAnsi="宋体" w:cstheme="minorEastAsia"/>
                <w:sz w:val="18"/>
                <w:szCs w:val="18"/>
              </w:rPr>
              <w:t>，推向市场，并是我国制作石英坩埚企业的主要供应商；但是国外产品价格高昂，供货不及时等问题，极大的</w:t>
            </w:r>
            <w:r>
              <w:rPr>
                <w:rFonts w:asciiTheme="minorEastAsia" w:hAnsiTheme="minorEastAsia" w:eastAsiaTheme="minorEastAsia" w:cstheme="minorEastAsia"/>
                <w:sz w:val="18"/>
                <w:szCs w:val="18"/>
              </w:rPr>
              <w:t>制约了我国光伏和半导体行业的发展</w:t>
            </w:r>
            <w:r>
              <w:rPr>
                <w:rFonts w:hint="eastAsia" w:asciiTheme="minorEastAsia" w:hAnsiTheme="minorEastAsia" w:eastAsiaTheme="minorEastAsia" w:cstheme="minorEastAsia"/>
                <w:sz w:val="18"/>
                <w:szCs w:val="18"/>
              </w:rPr>
              <w:t>。</w:t>
            </w:r>
          </w:p>
          <w:p>
            <w:pPr>
              <w:ind w:firstLine="360" w:firstLineChars="200"/>
              <w:rPr>
                <w:rFonts w:ascii="宋体" w:hAnsi="宋体" w:cstheme="minorEastAsia"/>
                <w:sz w:val="18"/>
                <w:szCs w:val="18"/>
              </w:rPr>
            </w:pPr>
            <w:r>
              <w:rPr>
                <w:rFonts w:hint="eastAsia" w:asciiTheme="minorEastAsia" w:hAnsiTheme="minorEastAsia" w:eastAsiaTheme="minorEastAsia" w:cstheme="minorEastAsia"/>
                <w:sz w:val="18"/>
                <w:szCs w:val="18"/>
              </w:rPr>
              <w:t>在1</w:t>
            </w:r>
            <w:r>
              <w:rPr>
                <w:rFonts w:asciiTheme="minorEastAsia" w:hAnsiTheme="minorEastAsia" w:eastAsiaTheme="minorEastAsia" w:cstheme="minorEastAsia"/>
                <w:sz w:val="18"/>
                <w:szCs w:val="18"/>
              </w:rPr>
              <w:t>993</w:t>
            </w:r>
            <w:r>
              <w:rPr>
                <w:rFonts w:hint="eastAsia" w:asciiTheme="minorEastAsia" w:hAnsiTheme="minorEastAsia" w:eastAsiaTheme="minorEastAsia" w:cstheme="minorEastAsia"/>
                <w:sz w:val="18"/>
                <w:szCs w:val="18"/>
              </w:rPr>
              <w:t>年前后</w:t>
            </w:r>
            <w:r>
              <w:rPr>
                <w:rFonts w:hint="eastAsia" w:ascii="宋体" w:hAnsi="宋体" w:cstheme="minorEastAsia"/>
                <w:sz w:val="18"/>
                <w:szCs w:val="18"/>
              </w:rPr>
              <w:t>，国内个别</w:t>
            </w:r>
            <w:r>
              <w:rPr>
                <w:rFonts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rPr>
              <w:t>就</w:t>
            </w:r>
            <w:r>
              <w:rPr>
                <w:rFonts w:asciiTheme="minorEastAsia" w:hAnsiTheme="minorEastAsia" w:eastAsiaTheme="minorEastAsia" w:cstheme="minorEastAsia"/>
                <w:sz w:val="18"/>
                <w:szCs w:val="18"/>
              </w:rPr>
              <w:t>开始针对电弧法熔融石英砂专用高纯度石墨</w:t>
            </w:r>
            <w:r>
              <w:rPr>
                <w:rFonts w:hint="eastAsia" w:asciiTheme="minorEastAsia" w:hAnsiTheme="minorEastAsia" w:eastAsiaTheme="minorEastAsia" w:cstheme="minorEastAsia"/>
                <w:sz w:val="18"/>
                <w:szCs w:val="18"/>
              </w:rPr>
              <w:t>棒</w:t>
            </w:r>
            <w:r>
              <w:rPr>
                <w:rFonts w:asciiTheme="minorEastAsia" w:hAnsiTheme="minorEastAsia" w:eastAsiaTheme="minorEastAsia" w:cstheme="minorEastAsia"/>
                <w:sz w:val="18"/>
                <w:szCs w:val="18"/>
              </w:rPr>
              <w:t>进行研究和生产</w:t>
            </w:r>
            <w:r>
              <w:rPr>
                <w:rFonts w:hint="eastAsia" w:asciiTheme="minorEastAsia" w:hAnsiTheme="minorEastAsia" w:eastAsiaTheme="minorEastAsia" w:cstheme="minorEastAsia"/>
                <w:sz w:val="18"/>
                <w:szCs w:val="18"/>
              </w:rPr>
              <w:t>，经过近3</w:t>
            </w:r>
            <w:r>
              <w:rPr>
                <w:rFonts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rPr>
              <w:t>年的研发和技术提升，现在我国自产的普通型石英坩埚</w:t>
            </w:r>
            <w:r>
              <w:rPr>
                <w:rFonts w:asciiTheme="minorEastAsia" w:hAnsiTheme="minorEastAsia" w:eastAsiaTheme="minorEastAsia" w:cstheme="minorEastAsia"/>
                <w:sz w:val="18"/>
                <w:szCs w:val="18"/>
              </w:rPr>
              <w:t>专用高纯度石墨</w:t>
            </w:r>
            <w:r>
              <w:rPr>
                <w:rFonts w:hint="eastAsia" w:asciiTheme="minorEastAsia" w:hAnsiTheme="minorEastAsia" w:eastAsiaTheme="minorEastAsia" w:cstheme="minorEastAsia"/>
                <w:sz w:val="18"/>
                <w:szCs w:val="18"/>
              </w:rPr>
              <w:t>棒</w:t>
            </w:r>
            <w:r>
              <w:rPr>
                <w:rFonts w:hint="eastAsia" w:ascii="宋体" w:hAnsi="宋体" w:cstheme="minorEastAsia"/>
                <w:sz w:val="18"/>
                <w:szCs w:val="18"/>
              </w:rPr>
              <w:t>各项性能指标，已经能够满足国内中低端用户的需求；尤其是以针状焦为原料的</w:t>
            </w:r>
            <w:r>
              <w:rPr>
                <w:rFonts w:asciiTheme="minorEastAsia" w:hAnsiTheme="minorEastAsia" w:eastAsiaTheme="minorEastAsia" w:cstheme="minorEastAsia"/>
                <w:sz w:val="18"/>
                <w:szCs w:val="18"/>
              </w:rPr>
              <w:t>电弧法熔融石英砂专用高纯度石墨</w:t>
            </w:r>
            <w:r>
              <w:rPr>
                <w:rFonts w:hint="eastAsia" w:asciiTheme="minorEastAsia" w:hAnsiTheme="minorEastAsia" w:eastAsiaTheme="minorEastAsia" w:cstheme="minorEastAsia"/>
                <w:sz w:val="18"/>
                <w:szCs w:val="18"/>
              </w:rPr>
              <w:t>棒，在电阻、体密、机械强度、抗氧化性、抗热震性、线膨胀系数等各项指标已经可以同国外的同类产品持平，石墨棒纯度方面也可以做到5</w:t>
            </w:r>
            <w:r>
              <w:rPr>
                <w:rFonts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rPr>
              <w:t>-</w:t>
            </w:r>
            <w:r>
              <w:rPr>
                <w:rFonts w:asciiTheme="minorEastAsia" w:hAnsiTheme="minorEastAsia" w:eastAsiaTheme="minorEastAsia" w:cstheme="minorEastAsia"/>
                <w:sz w:val="18"/>
                <w:szCs w:val="18"/>
              </w:rPr>
              <w:t>30PPM</w:t>
            </w:r>
            <w:r>
              <w:rPr>
                <w:rFonts w:hint="eastAsia" w:asciiTheme="minorEastAsia" w:hAnsiTheme="minorEastAsia" w:eastAsiaTheme="minorEastAsia" w:cstheme="minorEastAsia"/>
                <w:sz w:val="18"/>
                <w:szCs w:val="18"/>
              </w:rPr>
              <w:t>之间，完全满足了国内</w:t>
            </w:r>
            <w:r>
              <w:rPr>
                <w:rFonts w:asciiTheme="minorEastAsia" w:hAnsiTheme="minorEastAsia" w:eastAsiaTheme="minorEastAsia" w:cstheme="minorEastAsia"/>
                <w:sz w:val="18"/>
                <w:szCs w:val="18"/>
              </w:rPr>
              <w:t>光伏</w:t>
            </w:r>
            <w:r>
              <w:rPr>
                <w:rFonts w:hint="eastAsia" w:asciiTheme="minorEastAsia" w:hAnsiTheme="minorEastAsia" w:eastAsiaTheme="minorEastAsia" w:cstheme="minorEastAsia"/>
                <w:sz w:val="18"/>
                <w:szCs w:val="18"/>
              </w:rPr>
              <w:t>产业</w:t>
            </w:r>
            <w:r>
              <w:rPr>
                <w:rFonts w:asciiTheme="minorEastAsia" w:hAnsiTheme="minorEastAsia" w:eastAsiaTheme="minorEastAsia" w:cstheme="minorEastAsia"/>
                <w:sz w:val="18"/>
                <w:szCs w:val="18"/>
              </w:rPr>
              <w:t>上游行业</w:t>
            </w:r>
            <w:r>
              <w:rPr>
                <w:rFonts w:hint="eastAsia" w:asciiTheme="minorEastAsia" w:hAnsiTheme="minorEastAsia" w:eastAsiaTheme="minorEastAsia" w:cstheme="minorEastAsia"/>
                <w:sz w:val="18"/>
                <w:szCs w:val="18"/>
              </w:rPr>
              <w:t>中制作</w:t>
            </w:r>
            <w:r>
              <w:rPr>
                <w:rFonts w:asciiTheme="minorEastAsia" w:hAnsiTheme="minorEastAsia" w:eastAsiaTheme="minorEastAsia" w:cstheme="minorEastAsia"/>
                <w:sz w:val="18"/>
                <w:szCs w:val="18"/>
              </w:rPr>
              <w:t>石英坩埚企业</w:t>
            </w:r>
            <w:r>
              <w:rPr>
                <w:rFonts w:hint="eastAsia" w:asciiTheme="minorEastAsia" w:hAnsiTheme="minorEastAsia" w:eastAsiaTheme="minorEastAsia" w:cstheme="minorEastAsia"/>
                <w:sz w:val="18"/>
                <w:szCs w:val="18"/>
              </w:rPr>
              <w:t>的需求，不但促进了光伏和半导体产业的发展，还填补了国内同类产品的空白。</w:t>
            </w:r>
          </w:p>
          <w:p>
            <w:pPr>
              <w:rPr>
                <w:rFonts w:ascii="宋体" w:hAnsi="宋体" w:cstheme="minorEastAsia"/>
                <w:sz w:val="18"/>
                <w:szCs w:val="18"/>
              </w:rPr>
            </w:pPr>
            <w:r>
              <w:rPr>
                <w:rFonts w:hint="eastAsia" w:ascii="宋体" w:hAnsi="宋体" w:cstheme="minorEastAsia"/>
                <w:sz w:val="18"/>
                <w:szCs w:val="18"/>
                <w:u w:val="single"/>
              </w:rPr>
              <w:t>2.项目与国际标准或国外先进标准采用程度的考虑：</w:t>
            </w:r>
          </w:p>
          <w:p>
            <w:pPr>
              <w:adjustRightInd w:val="0"/>
              <w:snapToGrid w:val="0"/>
              <w:spacing w:line="360" w:lineRule="auto"/>
              <w:ind w:firstLine="360" w:firstLineChars="200"/>
              <w:rPr>
                <w:rFonts w:ascii="宋体" w:hAnsi="宋体" w:cstheme="minorEastAsia"/>
                <w:sz w:val="18"/>
                <w:szCs w:val="18"/>
              </w:rPr>
            </w:pPr>
            <w:r>
              <w:rPr>
                <w:rFonts w:hint="eastAsia" w:ascii="宋体" w:hAnsi="宋体" w:cstheme="minorEastAsia"/>
                <w:sz w:val="18"/>
                <w:szCs w:val="18"/>
              </w:rPr>
              <w:t>经查询，国际国外尚无相关规范标准。</w:t>
            </w:r>
          </w:p>
          <w:p>
            <w:pPr>
              <w:snapToGrid w:val="0"/>
              <w:spacing w:line="360" w:lineRule="auto"/>
              <w:rPr>
                <w:rFonts w:ascii="宋体" w:hAnsi="宋体" w:cstheme="minorEastAsia"/>
                <w:sz w:val="18"/>
                <w:szCs w:val="18"/>
                <w:u w:val="single"/>
              </w:rPr>
            </w:pPr>
            <w:r>
              <w:rPr>
                <w:rFonts w:hint="eastAsia" w:ascii="宋体" w:hAnsi="宋体" w:cstheme="minorEastAsia"/>
                <w:sz w:val="18"/>
                <w:szCs w:val="18"/>
                <w:u w:val="single"/>
              </w:rPr>
              <w:t>3.与国内相关标准间的关系：</w:t>
            </w:r>
          </w:p>
          <w:p>
            <w:pPr>
              <w:adjustRightInd w:val="0"/>
              <w:snapToGrid w:val="0"/>
              <w:spacing w:line="360" w:lineRule="auto"/>
              <w:ind w:firstLine="360" w:firstLineChars="200"/>
              <w:rPr>
                <w:rFonts w:ascii="宋体" w:hAnsi="宋体" w:cstheme="minorEastAsia"/>
                <w:sz w:val="18"/>
                <w:szCs w:val="18"/>
              </w:rPr>
            </w:pPr>
            <w:r>
              <w:rPr>
                <w:rFonts w:hint="eastAsia" w:ascii="宋体" w:hAnsi="宋体" w:cstheme="minorEastAsia"/>
                <w:sz w:val="18"/>
                <w:szCs w:val="18"/>
              </w:rPr>
              <w:t>经查询，该项目尚无相关规范标准</w:t>
            </w:r>
          </w:p>
          <w:p>
            <w:pPr>
              <w:adjustRightInd w:val="0"/>
              <w:snapToGrid w:val="0"/>
              <w:spacing w:line="360" w:lineRule="auto"/>
              <w:rPr>
                <w:rFonts w:ascii="宋体" w:hAnsi="宋体" w:cstheme="minorEastAsia"/>
                <w:sz w:val="18"/>
                <w:szCs w:val="18"/>
              </w:rPr>
            </w:pPr>
            <w:r>
              <w:rPr>
                <w:rFonts w:hint="eastAsia" w:ascii="宋体" w:hAnsi="宋体" w:cstheme="minorEastAsia"/>
                <w:sz w:val="18"/>
                <w:szCs w:val="18"/>
                <w:u w:val="single"/>
              </w:rPr>
              <w:t>4.指出是否发现有知识产权的问题：</w:t>
            </w:r>
          </w:p>
          <w:p>
            <w:pPr>
              <w:ind w:firstLine="360" w:firstLineChars="200"/>
              <w:rPr>
                <w:rFonts w:ascii="宋体" w:hAnsi="宋体"/>
                <w:sz w:val="18"/>
                <w:szCs w:val="18"/>
              </w:rPr>
            </w:pPr>
            <w:r>
              <w:rPr>
                <w:rFonts w:hint="eastAsia" w:ascii="宋体" w:hAnsi="宋体" w:cstheme="minorEastAsia"/>
                <w:sz w:val="18"/>
                <w:szCs w:val="18"/>
              </w:rPr>
              <w:t>经查询，该项目未发现有知识产权问题。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牵头单位</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jc w:val="both"/>
              <w:rPr>
                <w:rFonts w:ascii="宋体" w:hAnsi="宋体" w:eastAsia="宋体"/>
              </w:rPr>
            </w:pPr>
            <w:r>
              <w:rPr>
                <w:rFonts w:hint="eastAsia" w:ascii="宋体" w:hAnsi="宋体" w:eastAsia="宋体"/>
              </w:rPr>
              <w:t>（签字、盖公章）</w:t>
            </w:r>
          </w:p>
          <w:p>
            <w:pPr>
              <w:pStyle w:val="5"/>
              <w:pBdr>
                <w:bottom w:val="none" w:color="auto" w:sz="0" w:space="0"/>
              </w:pBdr>
              <w:tabs>
                <w:tab w:val="left" w:pos="420"/>
              </w:tabs>
              <w:snapToGrid/>
              <w:ind w:firstLine="360" w:firstLineChars="200"/>
              <w:jc w:val="both"/>
              <w:rPr>
                <w:rFonts w:ascii="宋体" w:hAnsi="宋体" w:eastAsia="宋体"/>
              </w:rPr>
            </w:pPr>
            <w:r>
              <w:rPr>
                <w:rFonts w:hint="eastAsia" w:ascii="宋体" w:hAnsi="宋体" w:eastAsia="宋体"/>
              </w:rPr>
              <w:t>月</w:t>
            </w:r>
            <w:r>
              <w:rPr>
                <w:rFonts w:ascii="宋体" w:hAnsi="宋体" w:eastAsia="宋体"/>
              </w:rPr>
              <w:t xml:space="preserve">    </w:t>
            </w:r>
            <w:r>
              <w:rPr>
                <w:rFonts w:hint="eastAsia" w:ascii="宋体" w:hAnsi="宋体" w:eastAsia="宋体"/>
              </w:rPr>
              <w:t>日</w:t>
            </w:r>
          </w:p>
        </w:tc>
        <w:tc>
          <w:tcPr>
            <w:tcW w:w="14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标准化技</w:t>
            </w:r>
          </w:p>
          <w:p>
            <w:pPr>
              <w:jc w:val="center"/>
              <w:rPr>
                <w:rFonts w:ascii="宋体" w:hAnsi="宋体"/>
                <w:sz w:val="18"/>
                <w:szCs w:val="18"/>
              </w:rPr>
            </w:pPr>
            <w:r>
              <w:rPr>
                <w:rFonts w:hint="eastAsia" w:ascii="宋体" w:hAnsi="宋体"/>
                <w:sz w:val="18"/>
                <w:szCs w:val="18"/>
              </w:rPr>
              <w:t>术组织</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jc w:val="both"/>
              <w:rPr>
                <w:rFonts w:ascii="宋体" w:hAnsi="宋体" w:eastAsia="宋体"/>
              </w:rPr>
            </w:pPr>
            <w:r>
              <w:rPr>
                <w:rFonts w:hint="eastAsia" w:ascii="宋体" w:hAnsi="宋体" w:eastAsia="宋体"/>
              </w:rPr>
              <w:t>（签字、盖公章）</w:t>
            </w:r>
          </w:p>
          <w:p>
            <w:pPr>
              <w:pStyle w:val="5"/>
              <w:pBdr>
                <w:bottom w:val="none" w:color="auto" w:sz="0" w:space="0"/>
              </w:pBdr>
              <w:tabs>
                <w:tab w:val="left" w:pos="420"/>
              </w:tabs>
              <w:snapToGrid/>
              <w:ind w:firstLine="360" w:firstLineChars="200"/>
              <w:jc w:val="both"/>
              <w:rPr>
                <w:rFonts w:ascii="宋体" w:hAnsi="宋体" w:eastAsia="宋体"/>
              </w:rPr>
            </w:pPr>
            <w:r>
              <w:rPr>
                <w:rFonts w:hint="eastAsia" w:ascii="宋体" w:hAnsi="宋体" w:eastAsia="宋体"/>
              </w:rPr>
              <w:t>月</w:t>
            </w:r>
            <w:r>
              <w:rPr>
                <w:rFonts w:ascii="宋体" w:hAnsi="宋体" w:eastAsia="宋体"/>
              </w:rPr>
              <w:t xml:space="preserve">    </w:t>
            </w:r>
            <w:r>
              <w:rPr>
                <w:rFonts w:hint="eastAsia" w:ascii="宋体" w:hAnsi="宋体" w:eastAsia="宋体"/>
              </w:rPr>
              <w:t>日</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部委托机构</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jc w:val="both"/>
              <w:rPr>
                <w:rFonts w:ascii="宋体" w:hAnsi="宋体" w:eastAsia="宋体"/>
              </w:rPr>
            </w:pPr>
            <w:r>
              <w:rPr>
                <w:rFonts w:hint="eastAsia" w:ascii="宋体" w:hAnsi="宋体" w:eastAsia="宋体"/>
              </w:rPr>
              <w:t>（签字、盖公章）</w:t>
            </w:r>
          </w:p>
          <w:p>
            <w:pPr>
              <w:pStyle w:val="5"/>
              <w:pBdr>
                <w:bottom w:val="none" w:color="auto" w:sz="0" w:space="0"/>
              </w:pBdr>
              <w:tabs>
                <w:tab w:val="left" w:pos="420"/>
              </w:tabs>
              <w:snapToGrid/>
              <w:ind w:firstLine="360" w:firstLineChars="200"/>
              <w:jc w:val="both"/>
              <w:rPr>
                <w:rFonts w:ascii="宋体" w:hAnsi="宋体" w:eastAsia="宋体"/>
              </w:rPr>
            </w:pPr>
            <w:r>
              <w:rPr>
                <w:rFonts w:hint="eastAsia" w:ascii="宋体" w:hAnsi="宋体" w:eastAsia="宋体"/>
              </w:rPr>
              <w:t>月</w:t>
            </w:r>
            <w:r>
              <w:rPr>
                <w:rFonts w:ascii="宋体" w:hAnsi="宋体" w:eastAsia="宋体"/>
              </w:rPr>
              <w:t xml:space="preserve">    </w:t>
            </w:r>
            <w:r>
              <w:rPr>
                <w:rFonts w:hint="eastAsia" w:ascii="宋体" w:hAnsi="宋体" w:eastAsia="宋体"/>
              </w:rPr>
              <w:t>日</w:t>
            </w:r>
          </w:p>
        </w:tc>
      </w:tr>
    </w:tbl>
    <w:p>
      <w:pPr>
        <w:ind w:firstLine="360" w:firstLineChars="200"/>
        <w:rPr>
          <w:rFonts w:ascii="宋体" w:hAnsi="宋体"/>
          <w:sz w:val="18"/>
          <w:szCs w:val="18"/>
        </w:rPr>
      </w:pPr>
      <w:r>
        <w:rPr>
          <w:rFonts w:hint="eastAsia" w:ascii="宋体" w:hAnsi="宋体"/>
          <w:sz w:val="18"/>
          <w:szCs w:val="18"/>
        </w:rPr>
        <w:t>注：1.填写制定或修订项目中，若选择修订必须填写被修订标准号；</w:t>
      </w:r>
    </w:p>
    <w:p>
      <w:pPr>
        <w:ind w:firstLine="720" w:firstLineChars="400"/>
        <w:rPr>
          <w:rFonts w:ascii="宋体" w:hAnsi="宋体"/>
          <w:sz w:val="18"/>
          <w:szCs w:val="18"/>
        </w:rPr>
      </w:pPr>
      <w:r>
        <w:rPr>
          <w:rFonts w:hint="eastAsia" w:ascii="宋体" w:hAnsi="宋体"/>
          <w:sz w:val="18"/>
          <w:szCs w:val="18"/>
        </w:rPr>
        <w:t>2.选择采用国际标准，必须填写采标号及采用程度；</w:t>
      </w:r>
    </w:p>
    <w:p>
      <w:pPr>
        <w:rPr>
          <w:rFonts w:ascii="宋体" w:hAnsi="宋体"/>
          <w:sz w:val="18"/>
          <w:szCs w:val="18"/>
        </w:rPr>
      </w:pPr>
      <w:r>
        <w:rPr>
          <w:rFonts w:hint="eastAsia" w:ascii="宋体" w:hAnsi="宋体"/>
          <w:sz w:val="18"/>
          <w:szCs w:val="18"/>
        </w:rPr>
        <w:t xml:space="preserve">        3.选择采用快速程序，必须填写快速程序代码。</w:t>
      </w:r>
    </w:p>
    <w:p>
      <w:pPr>
        <w:ind w:firstLine="503" w:firstLineChars="280"/>
        <w:rPr>
          <w:rFonts w:ascii="宋体" w:hAnsi="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BD"/>
    <w:rsid w:val="00004156"/>
    <w:rsid w:val="0000759A"/>
    <w:rsid w:val="00007B92"/>
    <w:rsid w:val="00010FDD"/>
    <w:rsid w:val="00014CF9"/>
    <w:rsid w:val="00020E68"/>
    <w:rsid w:val="0003733F"/>
    <w:rsid w:val="00047767"/>
    <w:rsid w:val="00090C7E"/>
    <w:rsid w:val="000A0ECF"/>
    <w:rsid w:val="000A1639"/>
    <w:rsid w:val="000B27C7"/>
    <w:rsid w:val="000D07BA"/>
    <w:rsid w:val="001058E2"/>
    <w:rsid w:val="001066DE"/>
    <w:rsid w:val="00106745"/>
    <w:rsid w:val="00116F46"/>
    <w:rsid w:val="00124E36"/>
    <w:rsid w:val="001619AE"/>
    <w:rsid w:val="00167F37"/>
    <w:rsid w:val="00172162"/>
    <w:rsid w:val="001D4316"/>
    <w:rsid w:val="00224F0B"/>
    <w:rsid w:val="0023193C"/>
    <w:rsid w:val="00243F34"/>
    <w:rsid w:val="0024482A"/>
    <w:rsid w:val="00266E28"/>
    <w:rsid w:val="00271505"/>
    <w:rsid w:val="00275355"/>
    <w:rsid w:val="00282DDA"/>
    <w:rsid w:val="00284229"/>
    <w:rsid w:val="00297ABC"/>
    <w:rsid w:val="002C54A8"/>
    <w:rsid w:val="002D6D5E"/>
    <w:rsid w:val="00314EB0"/>
    <w:rsid w:val="003204FC"/>
    <w:rsid w:val="00325859"/>
    <w:rsid w:val="00350F92"/>
    <w:rsid w:val="00357B2A"/>
    <w:rsid w:val="00363BB4"/>
    <w:rsid w:val="0036400E"/>
    <w:rsid w:val="0036707B"/>
    <w:rsid w:val="00372B51"/>
    <w:rsid w:val="00381928"/>
    <w:rsid w:val="00387D54"/>
    <w:rsid w:val="003B2D64"/>
    <w:rsid w:val="003B5DEA"/>
    <w:rsid w:val="003D091F"/>
    <w:rsid w:val="003D36C8"/>
    <w:rsid w:val="003D3900"/>
    <w:rsid w:val="003D4656"/>
    <w:rsid w:val="003D7A36"/>
    <w:rsid w:val="003F6BDD"/>
    <w:rsid w:val="00410A02"/>
    <w:rsid w:val="00421E89"/>
    <w:rsid w:val="00440768"/>
    <w:rsid w:val="004471B9"/>
    <w:rsid w:val="00472643"/>
    <w:rsid w:val="004760CE"/>
    <w:rsid w:val="00484699"/>
    <w:rsid w:val="00485DBA"/>
    <w:rsid w:val="004A2C02"/>
    <w:rsid w:val="004B66B4"/>
    <w:rsid w:val="004C0AE1"/>
    <w:rsid w:val="004C1BA8"/>
    <w:rsid w:val="004C3E97"/>
    <w:rsid w:val="004C6BC6"/>
    <w:rsid w:val="004F007B"/>
    <w:rsid w:val="004F5077"/>
    <w:rsid w:val="005364C4"/>
    <w:rsid w:val="00543B08"/>
    <w:rsid w:val="005850F5"/>
    <w:rsid w:val="00596A2D"/>
    <w:rsid w:val="005A6BEB"/>
    <w:rsid w:val="005B0969"/>
    <w:rsid w:val="005B67A0"/>
    <w:rsid w:val="005C041C"/>
    <w:rsid w:val="005C7E19"/>
    <w:rsid w:val="005D3ADC"/>
    <w:rsid w:val="005F0ADF"/>
    <w:rsid w:val="005F1FDA"/>
    <w:rsid w:val="006028F2"/>
    <w:rsid w:val="0060667E"/>
    <w:rsid w:val="006140A8"/>
    <w:rsid w:val="00616BA3"/>
    <w:rsid w:val="00620D10"/>
    <w:rsid w:val="00627189"/>
    <w:rsid w:val="0063307E"/>
    <w:rsid w:val="006405EA"/>
    <w:rsid w:val="006415EF"/>
    <w:rsid w:val="00643059"/>
    <w:rsid w:val="00673519"/>
    <w:rsid w:val="006C40C8"/>
    <w:rsid w:val="006D3287"/>
    <w:rsid w:val="006D6274"/>
    <w:rsid w:val="006E442E"/>
    <w:rsid w:val="006F0B51"/>
    <w:rsid w:val="006F111E"/>
    <w:rsid w:val="006F31B0"/>
    <w:rsid w:val="006F387C"/>
    <w:rsid w:val="0070551A"/>
    <w:rsid w:val="007057FC"/>
    <w:rsid w:val="00707962"/>
    <w:rsid w:val="007151E7"/>
    <w:rsid w:val="007404B0"/>
    <w:rsid w:val="00754A40"/>
    <w:rsid w:val="00756247"/>
    <w:rsid w:val="00757DE5"/>
    <w:rsid w:val="007657E7"/>
    <w:rsid w:val="0078337A"/>
    <w:rsid w:val="007A1B16"/>
    <w:rsid w:val="007A3187"/>
    <w:rsid w:val="007A4D72"/>
    <w:rsid w:val="007B6848"/>
    <w:rsid w:val="007B6F58"/>
    <w:rsid w:val="007C1837"/>
    <w:rsid w:val="007D202D"/>
    <w:rsid w:val="007D44CC"/>
    <w:rsid w:val="007D596F"/>
    <w:rsid w:val="0082015A"/>
    <w:rsid w:val="00827BB2"/>
    <w:rsid w:val="008476D1"/>
    <w:rsid w:val="0085065F"/>
    <w:rsid w:val="008515AA"/>
    <w:rsid w:val="00863E02"/>
    <w:rsid w:val="008773EA"/>
    <w:rsid w:val="008A69FC"/>
    <w:rsid w:val="008C29D2"/>
    <w:rsid w:val="008C4831"/>
    <w:rsid w:val="008F0696"/>
    <w:rsid w:val="008F1617"/>
    <w:rsid w:val="00902C69"/>
    <w:rsid w:val="0092265B"/>
    <w:rsid w:val="00926402"/>
    <w:rsid w:val="0093553A"/>
    <w:rsid w:val="00941E5C"/>
    <w:rsid w:val="00944AE7"/>
    <w:rsid w:val="009457EC"/>
    <w:rsid w:val="00963763"/>
    <w:rsid w:val="00966440"/>
    <w:rsid w:val="00985E1D"/>
    <w:rsid w:val="009B1A6A"/>
    <w:rsid w:val="009E2C9C"/>
    <w:rsid w:val="009F33DC"/>
    <w:rsid w:val="009F7C53"/>
    <w:rsid w:val="00A02472"/>
    <w:rsid w:val="00A1115E"/>
    <w:rsid w:val="00A448F8"/>
    <w:rsid w:val="00A46A29"/>
    <w:rsid w:val="00A52B19"/>
    <w:rsid w:val="00A639E1"/>
    <w:rsid w:val="00AA027D"/>
    <w:rsid w:val="00AD318A"/>
    <w:rsid w:val="00AE627D"/>
    <w:rsid w:val="00B1181A"/>
    <w:rsid w:val="00B174D4"/>
    <w:rsid w:val="00B25F8C"/>
    <w:rsid w:val="00B3168F"/>
    <w:rsid w:val="00B42605"/>
    <w:rsid w:val="00B450AF"/>
    <w:rsid w:val="00B75860"/>
    <w:rsid w:val="00B91562"/>
    <w:rsid w:val="00B94E99"/>
    <w:rsid w:val="00BA068D"/>
    <w:rsid w:val="00BA53BD"/>
    <w:rsid w:val="00BB7ABF"/>
    <w:rsid w:val="00BC4CBB"/>
    <w:rsid w:val="00BD319B"/>
    <w:rsid w:val="00BD4F7B"/>
    <w:rsid w:val="00BE4E8E"/>
    <w:rsid w:val="00C01881"/>
    <w:rsid w:val="00C043AB"/>
    <w:rsid w:val="00C24E37"/>
    <w:rsid w:val="00C34F85"/>
    <w:rsid w:val="00C41BBF"/>
    <w:rsid w:val="00C47BAA"/>
    <w:rsid w:val="00C54A17"/>
    <w:rsid w:val="00C731C5"/>
    <w:rsid w:val="00C75FB1"/>
    <w:rsid w:val="00C81B5A"/>
    <w:rsid w:val="00CA724C"/>
    <w:rsid w:val="00CB7B56"/>
    <w:rsid w:val="00CC2F66"/>
    <w:rsid w:val="00CC4FD6"/>
    <w:rsid w:val="00CD6E5B"/>
    <w:rsid w:val="00CD72B4"/>
    <w:rsid w:val="00CE6253"/>
    <w:rsid w:val="00CF6D19"/>
    <w:rsid w:val="00D60783"/>
    <w:rsid w:val="00D62D79"/>
    <w:rsid w:val="00D86EDD"/>
    <w:rsid w:val="00D91126"/>
    <w:rsid w:val="00D94899"/>
    <w:rsid w:val="00DB146D"/>
    <w:rsid w:val="00DD35BC"/>
    <w:rsid w:val="00DD57CE"/>
    <w:rsid w:val="00DE06AE"/>
    <w:rsid w:val="00DE693A"/>
    <w:rsid w:val="00DF3FF9"/>
    <w:rsid w:val="00E02456"/>
    <w:rsid w:val="00E04F1B"/>
    <w:rsid w:val="00E15AC9"/>
    <w:rsid w:val="00E178B7"/>
    <w:rsid w:val="00E24DFB"/>
    <w:rsid w:val="00E35D20"/>
    <w:rsid w:val="00E460D5"/>
    <w:rsid w:val="00E61E71"/>
    <w:rsid w:val="00E675AD"/>
    <w:rsid w:val="00E8591A"/>
    <w:rsid w:val="00EA7E9B"/>
    <w:rsid w:val="00EC0C11"/>
    <w:rsid w:val="00EC1867"/>
    <w:rsid w:val="00EF254E"/>
    <w:rsid w:val="00F21B57"/>
    <w:rsid w:val="00F22142"/>
    <w:rsid w:val="00F36DC5"/>
    <w:rsid w:val="00F40482"/>
    <w:rsid w:val="00F460F2"/>
    <w:rsid w:val="00F46203"/>
    <w:rsid w:val="00F50FC5"/>
    <w:rsid w:val="00F6524A"/>
    <w:rsid w:val="00F71BD5"/>
    <w:rsid w:val="00F732D2"/>
    <w:rsid w:val="00F83E83"/>
    <w:rsid w:val="00F925A8"/>
    <w:rsid w:val="00FA6889"/>
    <w:rsid w:val="00FD2C18"/>
    <w:rsid w:val="00FE00E3"/>
    <w:rsid w:val="00FE435E"/>
    <w:rsid w:val="00FF13F5"/>
    <w:rsid w:val="00FF1C69"/>
    <w:rsid w:val="01946538"/>
    <w:rsid w:val="03E220C8"/>
    <w:rsid w:val="07F459E1"/>
    <w:rsid w:val="086B1373"/>
    <w:rsid w:val="086F40B0"/>
    <w:rsid w:val="0B176F7B"/>
    <w:rsid w:val="0B304277"/>
    <w:rsid w:val="0BDF50CD"/>
    <w:rsid w:val="0FED3435"/>
    <w:rsid w:val="107D4E95"/>
    <w:rsid w:val="10D22620"/>
    <w:rsid w:val="116173A4"/>
    <w:rsid w:val="12A6381C"/>
    <w:rsid w:val="13054BD8"/>
    <w:rsid w:val="131B1210"/>
    <w:rsid w:val="146445F0"/>
    <w:rsid w:val="14BC020A"/>
    <w:rsid w:val="14D5375D"/>
    <w:rsid w:val="178C6264"/>
    <w:rsid w:val="17CE4611"/>
    <w:rsid w:val="18527048"/>
    <w:rsid w:val="1AC27AF6"/>
    <w:rsid w:val="1ADE20E9"/>
    <w:rsid w:val="1C4B47DA"/>
    <w:rsid w:val="1C7C1BED"/>
    <w:rsid w:val="1C8E2667"/>
    <w:rsid w:val="1C9B4B36"/>
    <w:rsid w:val="1D7A1AC1"/>
    <w:rsid w:val="1DAF76DC"/>
    <w:rsid w:val="1F5B2BE6"/>
    <w:rsid w:val="206B6D84"/>
    <w:rsid w:val="20DA015C"/>
    <w:rsid w:val="22D26356"/>
    <w:rsid w:val="22FD5433"/>
    <w:rsid w:val="24456B00"/>
    <w:rsid w:val="24D758BA"/>
    <w:rsid w:val="24EA1E8A"/>
    <w:rsid w:val="281A00CB"/>
    <w:rsid w:val="2825202C"/>
    <w:rsid w:val="2A823934"/>
    <w:rsid w:val="2B520D01"/>
    <w:rsid w:val="2C643AD7"/>
    <w:rsid w:val="2CEB05D5"/>
    <w:rsid w:val="2CFD19F2"/>
    <w:rsid w:val="2E9439E0"/>
    <w:rsid w:val="2FDA38C0"/>
    <w:rsid w:val="30D732AE"/>
    <w:rsid w:val="30EE55F9"/>
    <w:rsid w:val="31536959"/>
    <w:rsid w:val="3160520A"/>
    <w:rsid w:val="324B6E4C"/>
    <w:rsid w:val="329659DE"/>
    <w:rsid w:val="341703F6"/>
    <w:rsid w:val="34FE496D"/>
    <w:rsid w:val="36405891"/>
    <w:rsid w:val="36884EED"/>
    <w:rsid w:val="37120933"/>
    <w:rsid w:val="3DA91D11"/>
    <w:rsid w:val="3DBA66C7"/>
    <w:rsid w:val="3DBC4904"/>
    <w:rsid w:val="3E7675C2"/>
    <w:rsid w:val="3FFB6D01"/>
    <w:rsid w:val="411A41DF"/>
    <w:rsid w:val="42391D9B"/>
    <w:rsid w:val="42CA2978"/>
    <w:rsid w:val="45900124"/>
    <w:rsid w:val="45D01BC8"/>
    <w:rsid w:val="46D71C98"/>
    <w:rsid w:val="4743672C"/>
    <w:rsid w:val="483537C3"/>
    <w:rsid w:val="48CC4223"/>
    <w:rsid w:val="49522C15"/>
    <w:rsid w:val="49CA1909"/>
    <w:rsid w:val="49D336D7"/>
    <w:rsid w:val="4AAB51E4"/>
    <w:rsid w:val="5388214C"/>
    <w:rsid w:val="53FB00E5"/>
    <w:rsid w:val="54EA2773"/>
    <w:rsid w:val="563E7050"/>
    <w:rsid w:val="58923E55"/>
    <w:rsid w:val="58967028"/>
    <w:rsid w:val="58AC1B0A"/>
    <w:rsid w:val="59235D90"/>
    <w:rsid w:val="59390CB5"/>
    <w:rsid w:val="59890C95"/>
    <w:rsid w:val="5D282C29"/>
    <w:rsid w:val="5D307F28"/>
    <w:rsid w:val="5DFD60AA"/>
    <w:rsid w:val="5E3B538E"/>
    <w:rsid w:val="650573C5"/>
    <w:rsid w:val="677D5B76"/>
    <w:rsid w:val="69C41101"/>
    <w:rsid w:val="6A1E3D88"/>
    <w:rsid w:val="6AE06A42"/>
    <w:rsid w:val="6BF93912"/>
    <w:rsid w:val="6D3F1B06"/>
    <w:rsid w:val="6E956491"/>
    <w:rsid w:val="6EE71370"/>
    <w:rsid w:val="708A72A9"/>
    <w:rsid w:val="70E14FBE"/>
    <w:rsid w:val="724133E9"/>
    <w:rsid w:val="73120626"/>
    <w:rsid w:val="73C27D3F"/>
    <w:rsid w:val="741900A1"/>
    <w:rsid w:val="76F56433"/>
    <w:rsid w:val="77880698"/>
    <w:rsid w:val="788B2502"/>
    <w:rsid w:val="79AE7EF0"/>
    <w:rsid w:val="7BDD3974"/>
    <w:rsid w:val="7BF8403D"/>
    <w:rsid w:val="7C192FCD"/>
    <w:rsid w:val="7E8B7A7C"/>
    <w:rsid w:val="7FA1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Emphasis"/>
    <w:basedOn w:val="9"/>
    <w:qFormat/>
    <w:uiPriority w:val="0"/>
    <w:rPr>
      <w:i/>
    </w:rPr>
  </w:style>
  <w:style w:type="character" w:styleId="11">
    <w:name w:val="Hyperlink"/>
    <w:basedOn w:val="9"/>
    <w:semiHidden/>
    <w:unhideWhenUsed/>
    <w:qFormat/>
    <w:uiPriority w:val="99"/>
    <w:rPr>
      <w:color w:val="0000FF"/>
      <w:u w:val="single"/>
    </w:rPr>
  </w:style>
  <w:style w:type="paragraph" w:customStyle="1" w:styleId="12">
    <w:name w:val="Heading4"/>
    <w:basedOn w:val="1"/>
    <w:next w:val="1"/>
    <w:qFormat/>
    <w:uiPriority w:val="99"/>
    <w:pPr>
      <w:spacing w:line="400" w:lineRule="exact"/>
    </w:pPr>
    <w:rPr>
      <w:szCs w:val="28"/>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标题 2 字符"/>
    <w:basedOn w:val="9"/>
    <w:link w:val="2"/>
    <w:qFormat/>
    <w:uiPriority w:val="9"/>
    <w:rPr>
      <w:rFonts w:ascii="宋体" w:hAnsi="宋体" w:eastAsia="宋体" w:cs="宋体"/>
      <w:b/>
      <w:bCs/>
      <w:kern w:val="0"/>
      <w:sz w:val="36"/>
      <w:szCs w:val="36"/>
    </w:rPr>
  </w:style>
  <w:style w:type="character" w:customStyle="1" w:styleId="17">
    <w:name w:val="opt"/>
    <w:basedOn w:val="9"/>
    <w:qFormat/>
    <w:uiPriority w:val="0"/>
  </w:style>
  <w:style w:type="character" w:customStyle="1" w:styleId="18">
    <w:name w:val="标题 3 字符"/>
    <w:basedOn w:val="9"/>
    <w:link w:val="3"/>
    <w:semiHidden/>
    <w:qFormat/>
    <w:uiPriority w:val="9"/>
    <w:rPr>
      <w:rFonts w:ascii="Times New Roman" w:hAnsi="Times New Roman" w:eastAsia="宋体" w:cs="Times New Roman"/>
      <w:b/>
      <w:bCs/>
      <w:sz w:val="32"/>
      <w:szCs w:val="32"/>
    </w:rPr>
  </w:style>
  <w:style w:type="paragraph" w:customStyle="1" w:styleId="19">
    <w:name w:val="段"/>
    <w:link w:val="2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0">
    <w:name w:val="Table Paragraph"/>
    <w:basedOn w:val="1"/>
    <w:qFormat/>
    <w:uiPriority w:val="1"/>
    <w:pPr>
      <w:jc w:val="left"/>
    </w:pPr>
    <w:rPr>
      <w:kern w:val="0"/>
      <w:sz w:val="22"/>
      <w:lang w:eastAsia="en-US"/>
    </w:rPr>
  </w:style>
  <w:style w:type="table" w:customStyle="1" w:styleId="21">
    <w:name w:val="Table Normal"/>
    <w:semiHidden/>
    <w:qFormat/>
    <w:uiPriority w:val="2"/>
    <w:pPr>
      <w:widowControl w:val="0"/>
    </w:pPr>
    <w:rPr>
      <w:sz w:val="22"/>
      <w:lang w:eastAsia="en-US"/>
    </w:rPr>
    <w:tblPr>
      <w:tblCellMar>
        <w:top w:w="0" w:type="dxa"/>
        <w:left w:w="0" w:type="dxa"/>
        <w:bottom w:w="0" w:type="dxa"/>
        <w:right w:w="0" w:type="dxa"/>
      </w:tblCellMar>
    </w:tblPr>
  </w:style>
  <w:style w:type="character" w:customStyle="1" w:styleId="22">
    <w:name w:val="段 Char"/>
    <w:link w:val="19"/>
    <w:qFormat/>
    <w:uiPriority w:val="0"/>
    <w:rPr>
      <w:rFonts w:ascii="宋体" w:hAnsi="Calibri"/>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326</Words>
  <Characters>1859</Characters>
  <Lines>15</Lines>
  <Paragraphs>4</Paragraphs>
  <TotalTime>2</TotalTime>
  <ScaleCrop>false</ScaleCrop>
  <LinksUpToDate>false</LinksUpToDate>
  <CharactersWithSpaces>2181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2021-09-10T07:24:00Z</dcterms:created>
  <dc:creator>houlb</dc:creator>
  <cp:lastModifiedBy>imbalance</cp:lastModifiedBy>
  <dcterms:modified xsi:type="dcterms:W3CDTF">2021-09-18T00:23:08Z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ICV">
    <vt:lpwstr>A9D578E129234797B1CB1975978B2A4F</vt:lpwstr>
  </property>
</Properties>
</file>