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80" w:lineRule="exact"/>
        <w:jc w:val="center"/>
        <w:rPr>
          <w:rFonts w:hint="eastAsia"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参加非金属矿产品及制品标准研讨、宣贯培训班</w:t>
      </w:r>
    </w:p>
    <w:p>
      <w:pPr>
        <w:widowControl/>
        <w:snapToGrid w:val="0"/>
        <w:spacing w:line="480" w:lineRule="exact"/>
        <w:jc w:val="center"/>
        <w:rPr>
          <w:rFonts w:hint="eastAsia"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暨非金属矿产业技术交流会代表回执</w:t>
      </w:r>
    </w:p>
    <w:tbl>
      <w:tblPr>
        <w:tblStyle w:val="2"/>
        <w:tblW w:w="88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967"/>
        <w:gridCol w:w="419"/>
        <w:gridCol w:w="764"/>
        <w:gridCol w:w="1217"/>
        <w:gridCol w:w="950"/>
        <w:gridCol w:w="1183"/>
        <w:gridCol w:w="1233"/>
        <w:gridCol w:w="1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exact"/>
          <w:jc w:val="center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姓  名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单  位</w:t>
            </w: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职务职称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联系手机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邮  箱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入住日期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退房日期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□单住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□合住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exact"/>
          <w:jc w:val="center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□单住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□合住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exact"/>
          <w:jc w:val="center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□单住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□合住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exact"/>
          <w:jc w:val="center"/>
        </w:trPr>
        <w:tc>
          <w:tcPr>
            <w:tcW w:w="88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备注：为合理安排住宿，请注明单住或合住、入住及退房日期。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exact"/>
          <w:jc w:val="center"/>
        </w:trPr>
        <w:tc>
          <w:tcPr>
            <w:tcW w:w="88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32"/>
                <w:szCs w:val="32"/>
              </w:rPr>
              <w:t>各单位需提供的开票信息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exact"/>
          <w:jc w:val="center"/>
        </w:trPr>
        <w:tc>
          <w:tcPr>
            <w:tcW w:w="24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单位名称</w:t>
            </w:r>
          </w:p>
        </w:tc>
        <w:tc>
          <w:tcPr>
            <w:tcW w:w="64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48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exact"/>
          <w:jc w:val="center"/>
        </w:trPr>
        <w:tc>
          <w:tcPr>
            <w:tcW w:w="24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纳税人识别号</w:t>
            </w:r>
          </w:p>
        </w:tc>
        <w:tc>
          <w:tcPr>
            <w:tcW w:w="64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48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exact"/>
          <w:jc w:val="center"/>
        </w:trPr>
        <w:tc>
          <w:tcPr>
            <w:tcW w:w="24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地址、电话</w:t>
            </w:r>
          </w:p>
        </w:tc>
        <w:tc>
          <w:tcPr>
            <w:tcW w:w="64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48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exact"/>
          <w:jc w:val="center"/>
        </w:trPr>
        <w:tc>
          <w:tcPr>
            <w:tcW w:w="24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开户行及账号</w:t>
            </w:r>
          </w:p>
        </w:tc>
        <w:tc>
          <w:tcPr>
            <w:tcW w:w="64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48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exact"/>
          <w:jc w:val="center"/>
        </w:trPr>
        <w:tc>
          <w:tcPr>
            <w:tcW w:w="24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发票类型</w:t>
            </w:r>
          </w:p>
        </w:tc>
        <w:tc>
          <w:tcPr>
            <w:tcW w:w="64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48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增值税普通发票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增值税专用发票</w:t>
            </w:r>
          </w:p>
        </w:tc>
      </w:tr>
    </w:tbl>
    <w:p>
      <w:pPr>
        <w:spacing w:line="160" w:lineRule="exact"/>
        <w:rPr>
          <w:rFonts w:hint="eastAsia" w:ascii="方正仿宋简体" w:hAnsi="黑体" w:eastAsia="方正仿宋简体" w:cs="黑体"/>
          <w:sz w:val="28"/>
          <w:szCs w:val="28"/>
        </w:rPr>
      </w:pPr>
    </w:p>
    <w:p>
      <w:pPr>
        <w:spacing w:line="160" w:lineRule="exact"/>
        <w:rPr>
          <w:rFonts w:hint="eastAsia" w:ascii="方正仿宋简体" w:hAnsi="黑体" w:eastAsia="方正仿宋简体" w:cs="黑体"/>
          <w:sz w:val="28"/>
          <w:szCs w:val="28"/>
        </w:rPr>
      </w:pPr>
    </w:p>
    <w:p>
      <w:pPr>
        <w:widowControl/>
        <w:shd w:val="clear" w:color="auto" w:fill="FFFFFF"/>
        <w:jc w:val="left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jc w:val="left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注：本次会议费发票均为机打税票，若现场交费则需会议结束后开发票，集中开票工作量大、周期长，建议能确定参会的代表提前汇款，报到时即可领取发票。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3C56218"/>
    <w:multiLevelType w:val="multilevel"/>
    <w:tmpl w:val="73C56218"/>
    <w:lvl w:ilvl="0" w:tentative="0">
      <w:start w:val="1"/>
      <w:numFmt w:val="decimal"/>
      <w:pStyle w:val="4"/>
      <w:suff w:val="nothing"/>
      <w:lvlText w:val="%1　"/>
      <w:lvlJc w:val="left"/>
      <w:pPr>
        <w:ind w:left="3544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6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7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6B7CB3"/>
    <w:rsid w:val="65EB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章标题"/>
    <w:link w:val="5"/>
    <w:qFormat/>
    <w:uiPriority w:val="0"/>
    <w:pPr>
      <w:numPr>
        <w:ilvl w:val="0"/>
        <w:numId w:val="1"/>
      </w:numPr>
      <w:spacing w:before="100" w:beforeLines="100" w:after="100" w:afterLines="100"/>
      <w:jc w:val="left"/>
      <w:outlineLvl w:val="1"/>
    </w:pPr>
    <w:rPr>
      <w:rFonts w:ascii="黑体" w:hAnsi="黑体" w:eastAsia="黑体" w:cs="Times New Roman"/>
      <w:sz w:val="21"/>
      <w:lang w:val="en-US" w:eastAsia="zh-CN" w:bidi="ar-SA"/>
    </w:rPr>
  </w:style>
  <w:style w:type="character" w:customStyle="1" w:styleId="5">
    <w:name w:val="章标题 Char"/>
    <w:link w:val="4"/>
    <w:qFormat/>
    <w:uiPriority w:val="0"/>
    <w:rPr>
      <w:rFonts w:ascii="黑体" w:hAnsi="黑体" w:eastAsia="黑体" w:cs="Times New Roman"/>
      <w:kern w:val="0"/>
      <w:szCs w:val="20"/>
    </w:rPr>
  </w:style>
  <w:style w:type="paragraph" w:customStyle="1" w:styleId="6">
    <w:name w:val="一级条标题"/>
    <w:basedOn w:val="1"/>
    <w:qFormat/>
    <w:uiPriority w:val="0"/>
    <w:pPr>
      <w:numPr>
        <w:ilvl w:val="1"/>
        <w:numId w:val="1"/>
      </w:numPr>
    </w:pPr>
  </w:style>
  <w:style w:type="paragraph" w:customStyle="1" w:styleId="7">
    <w:name w:val="二级条标题"/>
    <w:basedOn w:val="1"/>
    <w:qFormat/>
    <w:uiPriority w:val="0"/>
    <w:pPr>
      <w:numPr>
        <w:ilvl w:val="2"/>
        <w:numId w:val="1"/>
      </w:numPr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2021-08-11T00:27:00Z</dcterms:created>
  <dc:creator>Administrator</dc:creator>
  <cp:lastModifiedBy>imbalance</cp:lastModifiedBy>
  <dcterms:modified xsi:type="dcterms:W3CDTF">2021-12-12T05:29:53Z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90EAC34A8B7B4AE8B969D8AC4B21A4AC</vt:lpwstr>
  </property>
</Properties>
</file>